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before="120"/>
      </w:pPr>
      <w:r>
        <w:rPr>
          <w:rFonts w:ascii="Arial" w:cs="Arial" w:eastAsia="Arial" w:hAnsi="Arial"/>
          <w:b/>
          <w:bCs/>
          <w:color w:val="1F3A5F"/>
          <w:sz w:val="36"/>
          <w:szCs w:val="36"/>
        </w:rPr>
        <w:t xml:space="preserve">Line Cook Station Setup &amp; Mise en Place</w:t>
      </w:r>
    </w:p>
    <w:p>
      <w:pPr>
        <w:spacing w:after="180"/>
      </w:pPr>
      <w:r>
        <w:rPr>
          <w:rFonts w:ascii="Arial" w:cs="Arial" w:eastAsia="Arial" w:hAnsi="Arial"/>
          <w:i/>
          <w:iCs/>
          <w:color w:val="6B6B6B"/>
          <w:sz w:val="22"/>
          <w:szCs w:val="22"/>
        </w:rPr>
        <w:t xml:space="preserve">How a line cook sets up a station to execute through a full rush - consistently, cleanly, fast.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Company</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[YOUR COMPANY NAME]</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Location</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[LOCATION NAME]</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Department</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Back of House (BOH)</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Document Type</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Standard Operating Procedure (SOP)</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Version</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1.0</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Effective Date</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[DATE]</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Review Date</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[DATE - review every 6 months]</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Owner</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[ROLE / MANAGER NAME]</w:t>
            </w:r>
          </w:p>
        </w:tc>
      </w:tr>
    </w:tbl>
    <w:p>
      <w:pPr>
        <w:spacing w:after="200" w:before="200"/>
      </w:pPr>
      <w:r>
        <w:t xml:space="preserve"/>
      </w:r>
    </w:p>
    <w:p>
      <w:pPr>
        <w:pStyle w:val="Heading2"/>
        <w:spacing w:after="120" w:before="240"/>
      </w:pPr>
      <w:r>
        <w:rPr>
          <w:rFonts w:ascii="Arial" w:cs="Arial" w:eastAsia="Arial" w:hAnsi="Arial"/>
          <w:b/>
          <w:bCs/>
          <w:color w:val="1F3A5F"/>
          <w:sz w:val="26"/>
          <w:szCs w:val="26"/>
        </w:rPr>
        <w:t xml:space="preserve">1. Purpose</w:t>
      </w:r>
    </w:p>
    <w:p>
      <w:pPr>
        <w:spacing w:after="60" w:before="60"/>
      </w:pPr>
      <w:r>
        <w:rPr>
          <w:rFonts w:ascii="Arial" w:cs="Arial" w:eastAsia="Arial" w:hAnsi="Arial"/>
          <w:color w:val="1A1A1A"/>
          <w:sz w:val="22"/>
          <w:szCs w:val="22"/>
        </w:rPr>
        <w:t xml:space="preserve">To set every line station the same way, every shift, so any cook can step onto any station and execute to brand standard.</w:t>
      </w:r>
    </w:p>
    <w:p>
      <w:pPr>
        <w:pStyle w:val="Heading2"/>
        <w:spacing w:after="120" w:before="240"/>
      </w:pPr>
      <w:r>
        <w:rPr>
          <w:rFonts w:ascii="Arial" w:cs="Arial" w:eastAsia="Arial" w:hAnsi="Arial"/>
          <w:b/>
          <w:bCs/>
          <w:color w:val="1F3A5F"/>
          <w:sz w:val="26"/>
          <w:szCs w:val="26"/>
        </w:rPr>
        <w:t xml:space="preserve">2. Scope</w:t>
      </w:r>
    </w:p>
    <w:p>
      <w:pPr>
        <w:spacing w:after="60" w:before="60"/>
      </w:pPr>
      <w:r>
        <w:rPr>
          <w:rFonts w:ascii="Arial" w:cs="Arial" w:eastAsia="Arial" w:hAnsi="Arial"/>
          <w:color w:val="1A1A1A"/>
          <w:sz w:val="22"/>
          <w:szCs w:val="22"/>
        </w:rPr>
        <w:t xml:space="preserve">Applies to all line cook stations (sauté, grill, fry, cold / salad, pantry). Adapt to your venue's specific station layout.</w:t>
      </w:r>
    </w:p>
    <w:p>
      <w:pPr>
        <w:pStyle w:val="Heading2"/>
        <w:spacing w:after="120" w:before="240"/>
      </w:pPr>
      <w:r>
        <w:rPr>
          <w:rFonts w:ascii="Arial" w:cs="Arial" w:eastAsia="Arial" w:hAnsi="Arial"/>
          <w:b/>
          <w:bCs/>
          <w:color w:val="1F3A5F"/>
          <w:sz w:val="26"/>
          <w:szCs w:val="26"/>
        </w:rPr>
        <w:t xml:space="preserve">3. Responsibility</w:t>
      </w:r>
    </w:p>
    <w:p>
      <w:pPr>
        <w:pStyle w:val="ListParagraph"/>
        <w:numPr>
          <w:ilvl w:val="0"/>
          <w:numId w:val="2"/>
        </w:numPr>
        <w:spacing w:after="40" w:before="40"/>
      </w:pPr>
      <w:r>
        <w:rPr>
          <w:rFonts w:ascii="Arial" w:cs="Arial" w:eastAsia="Arial" w:hAnsi="Arial"/>
          <w:color w:val="1A1A1A"/>
          <w:sz w:val="22"/>
          <w:szCs w:val="22"/>
        </w:rPr>
        <w:t xml:space="preserve">Line Cook - full responsibility for their station's mise en place and cleanliness.</w:t>
      </w:r>
    </w:p>
    <w:p>
      <w:pPr>
        <w:pStyle w:val="ListParagraph"/>
        <w:numPr>
          <w:ilvl w:val="0"/>
          <w:numId w:val="2"/>
        </w:numPr>
        <w:spacing w:after="40" w:before="40"/>
      </w:pPr>
      <w:r>
        <w:rPr>
          <w:rFonts w:ascii="Arial" w:cs="Arial" w:eastAsia="Arial" w:hAnsi="Arial"/>
          <w:color w:val="1A1A1A"/>
          <w:sz w:val="22"/>
          <w:szCs w:val="22"/>
        </w:rPr>
        <w:t xml:space="preserve">Sous Chef - mise en place check before service, coaching during service.</w:t>
      </w:r>
    </w:p>
    <w:p>
      <w:pPr>
        <w:pStyle w:val="ListParagraph"/>
        <w:numPr>
          <w:ilvl w:val="0"/>
          <w:numId w:val="2"/>
        </w:numPr>
        <w:spacing w:after="40" w:before="40"/>
      </w:pPr>
      <w:r>
        <w:rPr>
          <w:rFonts w:ascii="Arial" w:cs="Arial" w:eastAsia="Arial" w:hAnsi="Arial"/>
          <w:color w:val="1A1A1A"/>
          <w:sz w:val="22"/>
          <w:szCs w:val="22"/>
        </w:rPr>
        <w:t xml:space="preserve">Prep Cook - feed the line accurately, on time.</w:t>
      </w:r>
    </w:p>
    <w:p>
      <w:pPr>
        <w:pStyle w:val="Heading2"/>
        <w:spacing w:after="120" w:before="240"/>
      </w:pPr>
      <w:r>
        <w:rPr>
          <w:rFonts w:ascii="Arial" w:cs="Arial" w:eastAsia="Arial" w:hAnsi="Arial"/>
          <w:b/>
          <w:bCs/>
          <w:color w:val="1F3A5F"/>
          <w:sz w:val="26"/>
          <w:szCs w:val="26"/>
        </w:rPr>
        <w:t xml:space="preserve">4. Required Materials &amp; Tools</w:t>
      </w:r>
    </w:p>
    <w:p>
      <w:pPr>
        <w:pStyle w:val="ListParagraph"/>
        <w:numPr>
          <w:ilvl w:val="0"/>
          <w:numId w:val="2"/>
        </w:numPr>
        <w:spacing w:after="40" w:before="40"/>
      </w:pPr>
      <w:r>
        <w:rPr>
          <w:rFonts w:ascii="Arial" w:cs="Arial" w:eastAsia="Arial" w:hAnsi="Arial"/>
          <w:color w:val="1A1A1A"/>
          <w:sz w:val="22"/>
          <w:szCs w:val="22"/>
        </w:rPr>
        <w:t xml:space="preserve">Station prep list for the day</w:t>
      </w:r>
    </w:p>
    <w:p>
      <w:pPr>
        <w:pStyle w:val="ListParagraph"/>
        <w:numPr>
          <w:ilvl w:val="0"/>
          <w:numId w:val="2"/>
        </w:numPr>
        <w:spacing w:after="40" w:before="40"/>
      </w:pPr>
      <w:r>
        <w:rPr>
          <w:rFonts w:ascii="Arial" w:cs="Arial" w:eastAsia="Arial" w:hAnsi="Arial"/>
          <w:color w:val="1A1A1A"/>
          <w:sz w:val="22"/>
          <w:szCs w:val="22"/>
        </w:rPr>
        <w:t xml:space="preserve">Inserts / hotel pans per station layout diagram</w:t>
      </w:r>
    </w:p>
    <w:p>
      <w:pPr>
        <w:pStyle w:val="ListParagraph"/>
        <w:numPr>
          <w:ilvl w:val="0"/>
          <w:numId w:val="2"/>
        </w:numPr>
        <w:spacing w:after="40" w:before="40"/>
      </w:pPr>
      <w:r>
        <w:rPr>
          <w:rFonts w:ascii="Arial" w:cs="Arial" w:eastAsia="Arial" w:hAnsi="Arial"/>
          <w:color w:val="1A1A1A"/>
          <w:sz w:val="22"/>
          <w:szCs w:val="22"/>
        </w:rPr>
        <w:t xml:space="preserve">Color-coded cutting boards and knives</w:t>
      </w:r>
    </w:p>
    <w:p>
      <w:pPr>
        <w:pStyle w:val="ListParagraph"/>
        <w:numPr>
          <w:ilvl w:val="0"/>
          <w:numId w:val="2"/>
        </w:numPr>
        <w:spacing w:after="40" w:before="40"/>
      </w:pPr>
      <w:r>
        <w:rPr>
          <w:rFonts w:ascii="Arial" w:cs="Arial" w:eastAsia="Arial" w:hAnsi="Arial"/>
          <w:color w:val="1A1A1A"/>
          <w:sz w:val="22"/>
          <w:szCs w:val="22"/>
        </w:rPr>
        <w:t xml:space="preserve">Thermometer</w:t>
      </w:r>
    </w:p>
    <w:p>
      <w:pPr>
        <w:pStyle w:val="ListParagraph"/>
        <w:numPr>
          <w:ilvl w:val="0"/>
          <w:numId w:val="2"/>
        </w:numPr>
        <w:spacing w:after="40" w:before="40"/>
      </w:pPr>
      <w:r>
        <w:rPr>
          <w:rFonts w:ascii="Arial" w:cs="Arial" w:eastAsia="Arial" w:hAnsi="Arial"/>
          <w:color w:val="1A1A1A"/>
          <w:sz w:val="22"/>
          <w:szCs w:val="22"/>
        </w:rPr>
        <w:t xml:space="preserve">Sanitizer bucket + cloth</w:t>
      </w:r>
    </w:p>
    <w:p>
      <w:pPr>
        <w:pStyle w:val="ListParagraph"/>
        <w:numPr>
          <w:ilvl w:val="0"/>
          <w:numId w:val="2"/>
        </w:numPr>
        <w:spacing w:after="40" w:before="40"/>
      </w:pPr>
      <w:r>
        <w:rPr>
          <w:rFonts w:ascii="Arial" w:cs="Arial" w:eastAsia="Arial" w:hAnsi="Arial"/>
          <w:color w:val="1A1A1A"/>
          <w:sz w:val="22"/>
          <w:szCs w:val="22"/>
        </w:rPr>
        <w:t xml:space="preserve">Side towels (clean)</w:t>
      </w:r>
    </w:p>
    <w:p>
      <w:pPr>
        <w:pStyle w:val="ListParagraph"/>
        <w:numPr>
          <w:ilvl w:val="0"/>
          <w:numId w:val="2"/>
        </w:numPr>
        <w:spacing w:after="40" w:before="40"/>
      </w:pPr>
      <w:r>
        <w:rPr>
          <w:rFonts w:ascii="Arial" w:cs="Arial" w:eastAsia="Arial" w:hAnsi="Arial"/>
          <w:color w:val="1A1A1A"/>
          <w:sz w:val="22"/>
          <w:szCs w:val="22"/>
        </w:rPr>
        <w:t xml:space="preserve">Timers</w:t>
      </w:r>
    </w:p>
    <w:p>
      <w:pPr>
        <w:pStyle w:val="Heading2"/>
        <w:spacing w:after="120" w:before="240"/>
      </w:pPr>
      <w:r>
        <w:rPr>
          <w:rFonts w:ascii="Arial" w:cs="Arial" w:eastAsia="Arial" w:hAnsi="Arial"/>
          <w:b/>
          <w:bCs/>
          <w:color w:val="1F3A5F"/>
          <w:sz w:val="26"/>
          <w:szCs w:val="26"/>
        </w:rPr>
        <w:t xml:space="preserve">5. Procedure</w:t>
      </w:r>
    </w:p>
    <w:p>
      <w:pPr>
        <w:pStyle w:val="Heading3"/>
        <w:spacing w:after="80" w:before="180"/>
      </w:pPr>
      <w:r>
        <w:rPr>
          <w:rFonts w:ascii="Arial" w:cs="Arial" w:eastAsia="Arial" w:hAnsi="Arial"/>
          <w:b/>
          <w:bCs/>
          <w:color w:val="1A1A1A"/>
          <w:sz w:val="22"/>
          <w:szCs w:val="22"/>
        </w:rPr>
        <w:t xml:space="preserve">5.1 Before You Set Up</w:t>
      </w:r>
    </w:p>
    <w:p>
      <w:pPr>
        <w:pStyle w:val="ListParagraph"/>
        <w:numPr>
          <w:ilvl w:val="0"/>
          <w:numId w:val="3"/>
        </w:numPr>
        <w:spacing w:after="60" w:before="60"/>
      </w:pPr>
      <w:r>
        <w:rPr>
          <w:rFonts w:ascii="Arial" w:cs="Arial" w:eastAsia="Arial" w:hAnsi="Arial"/>
          <w:color w:val="1A1A1A"/>
          <w:sz w:val="22"/>
          <w:szCs w:val="22"/>
        </w:rPr>
        <w:t xml:space="preserve">Review the prep list and the day's menu, including specials and 86s.</w:t>
      </w:r>
    </w:p>
    <w:p>
      <w:pPr>
        <w:pStyle w:val="ListParagraph"/>
        <w:numPr>
          <w:ilvl w:val="0"/>
          <w:numId w:val="3"/>
        </w:numPr>
        <w:spacing w:after="60" w:before="60"/>
      </w:pPr>
      <w:r>
        <w:rPr>
          <w:rFonts w:ascii="Arial" w:cs="Arial" w:eastAsia="Arial" w:hAnsi="Arial"/>
          <w:color w:val="1A1A1A"/>
          <w:sz w:val="22"/>
          <w:szCs w:val="22"/>
        </w:rPr>
        <w:t xml:space="preserve">Confirm your station map: which insert goes where, which proteins held hot vs. cold, sauce placement, garnish placement.</w:t>
      </w:r>
    </w:p>
    <w:p>
      <w:pPr>
        <w:pStyle w:val="ListParagraph"/>
        <w:numPr>
          <w:ilvl w:val="0"/>
          <w:numId w:val="3"/>
        </w:numPr>
        <w:spacing w:after="60" w:before="60"/>
      </w:pPr>
      <w:r>
        <w:rPr>
          <w:rFonts w:ascii="Arial" w:cs="Arial" w:eastAsia="Arial" w:hAnsi="Arial"/>
          <w:color w:val="1A1A1A"/>
          <w:sz w:val="22"/>
          <w:szCs w:val="22"/>
        </w:rPr>
        <w:t xml:space="preserve">Gather tools: knives, tongs, spatulas, spoons, tasting spoons.</w:t>
      </w:r>
    </w:p>
    <w:p>
      <w:pPr>
        <w:pStyle w:val="ListParagraph"/>
        <w:numPr>
          <w:ilvl w:val="0"/>
          <w:numId w:val="3"/>
        </w:numPr>
        <w:spacing w:after="60" w:before="60"/>
      </w:pPr>
      <w:r>
        <w:rPr>
          <w:rFonts w:ascii="Arial" w:cs="Arial" w:eastAsia="Arial" w:hAnsi="Arial"/>
          <w:color w:val="1A1A1A"/>
          <w:sz w:val="22"/>
          <w:szCs w:val="22"/>
        </w:rPr>
        <w:t xml:space="preserve">Mix a fresh sanitizer bucket for your station.</w:t>
      </w:r>
    </w:p>
    <w:p>
      <w:pPr>
        <w:pStyle w:val="Heading3"/>
        <w:spacing w:after="80" w:before="180"/>
      </w:pPr>
      <w:r>
        <w:rPr>
          <w:rFonts w:ascii="Arial" w:cs="Arial" w:eastAsia="Arial" w:hAnsi="Arial"/>
          <w:b/>
          <w:bCs/>
          <w:color w:val="1A1A1A"/>
          <w:sz w:val="22"/>
          <w:szCs w:val="22"/>
        </w:rPr>
        <w:t xml:space="preserve">5.2 Station Build</w:t>
      </w:r>
    </w:p>
    <w:p>
      <w:pPr>
        <w:pStyle w:val="ListParagraph"/>
        <w:numPr>
          <w:ilvl w:val="0"/>
          <w:numId w:val="3"/>
        </w:numPr>
        <w:spacing w:after="60" w:before="60"/>
      </w:pPr>
      <w:r>
        <w:rPr>
          <w:rFonts w:ascii="Arial" w:cs="Arial" w:eastAsia="Arial" w:hAnsi="Arial"/>
          <w:color w:val="1A1A1A"/>
          <w:sz w:val="22"/>
          <w:szCs w:val="22"/>
        </w:rPr>
        <w:t xml:space="preserve">Pull all mise en place from walk-in to your station. Label and date anything newly portioned.</w:t>
      </w:r>
    </w:p>
    <w:p>
      <w:pPr>
        <w:pStyle w:val="ListParagraph"/>
        <w:numPr>
          <w:ilvl w:val="0"/>
          <w:numId w:val="3"/>
        </w:numPr>
        <w:spacing w:after="60" w:before="60"/>
      </w:pPr>
      <w:r>
        <w:rPr>
          <w:rFonts w:ascii="Arial" w:cs="Arial" w:eastAsia="Arial" w:hAnsi="Arial"/>
          <w:color w:val="1A1A1A"/>
          <w:sz w:val="22"/>
          <w:szCs w:val="22"/>
        </w:rPr>
        <w:t xml:space="preserve">Place inserts in the correct wells / rails, per the station diagram.</w:t>
      </w:r>
    </w:p>
    <w:p>
      <w:pPr>
        <w:pStyle w:val="ListParagraph"/>
        <w:numPr>
          <w:ilvl w:val="0"/>
          <w:numId w:val="3"/>
        </w:numPr>
        <w:spacing w:after="60" w:before="60"/>
      </w:pPr>
      <w:r>
        <w:rPr>
          <w:rFonts w:ascii="Arial" w:cs="Arial" w:eastAsia="Arial" w:hAnsi="Arial"/>
          <w:color w:val="1A1A1A"/>
          <w:sz w:val="22"/>
          <w:szCs w:val="22"/>
        </w:rPr>
        <w:t xml:space="preserve">Cold items on top of ice or in refrigerated rails. Nothing above 4°C / 40°F on cold.</w:t>
      </w:r>
    </w:p>
    <w:p>
      <w:pPr>
        <w:pStyle w:val="ListParagraph"/>
        <w:numPr>
          <w:ilvl w:val="0"/>
          <w:numId w:val="3"/>
        </w:numPr>
        <w:spacing w:after="60" w:before="60"/>
      </w:pPr>
      <w:r>
        <w:rPr>
          <w:rFonts w:ascii="Arial" w:cs="Arial" w:eastAsia="Arial" w:hAnsi="Arial"/>
          <w:color w:val="1A1A1A"/>
          <w:sz w:val="22"/>
          <w:szCs w:val="22"/>
        </w:rPr>
        <w:t xml:space="preserve">Hot items in hot wells at ≥ 60°C / 140°F.</w:t>
      </w:r>
    </w:p>
    <w:p>
      <w:pPr>
        <w:pStyle w:val="ListParagraph"/>
        <w:numPr>
          <w:ilvl w:val="0"/>
          <w:numId w:val="3"/>
        </w:numPr>
        <w:spacing w:after="60" w:before="60"/>
      </w:pPr>
      <w:r>
        <w:rPr>
          <w:rFonts w:ascii="Arial" w:cs="Arial" w:eastAsia="Arial" w:hAnsi="Arial"/>
          <w:color w:val="1A1A1A"/>
          <w:sz w:val="22"/>
          <w:szCs w:val="22"/>
        </w:rPr>
        <w:t xml:space="preserve">Tools within reach of your dominant hand; sanitizer bucket within arm's length.</w:t>
      </w:r>
    </w:p>
    <w:p>
      <w:pPr>
        <w:pStyle w:val="ListParagraph"/>
        <w:numPr>
          <w:ilvl w:val="0"/>
          <w:numId w:val="3"/>
        </w:numPr>
        <w:spacing w:after="60" w:before="60"/>
      </w:pPr>
      <w:r>
        <w:rPr>
          <w:rFonts w:ascii="Arial" w:cs="Arial" w:eastAsia="Arial" w:hAnsi="Arial"/>
          <w:color w:val="1A1A1A"/>
          <w:sz w:val="22"/>
          <w:szCs w:val="22"/>
        </w:rPr>
        <w:t xml:space="preserve">Station organized "left hand to right hand" - raw in, cooked out.</w:t>
      </w:r>
    </w:p>
    <w:p>
      <w:pPr>
        <w:pStyle w:val="Heading3"/>
        <w:spacing w:after="80" w:before="180"/>
      </w:pPr>
      <w:r>
        <w:rPr>
          <w:rFonts w:ascii="Arial" w:cs="Arial" w:eastAsia="Arial" w:hAnsi="Arial"/>
          <w:b/>
          <w:bCs/>
          <w:color w:val="1A1A1A"/>
          <w:sz w:val="22"/>
          <w:szCs w:val="22"/>
        </w:rPr>
        <w:t xml:space="preserve">5.3 Par Levels</w:t>
      </w:r>
    </w:p>
    <w:p>
      <w:pPr>
        <w:pStyle w:val="ListParagraph"/>
        <w:numPr>
          <w:ilvl w:val="0"/>
          <w:numId w:val="3"/>
        </w:numPr>
        <w:spacing w:after="60" w:before="60"/>
      </w:pPr>
      <w:r>
        <w:rPr>
          <w:rFonts w:ascii="Arial" w:cs="Arial" w:eastAsia="Arial" w:hAnsi="Arial"/>
          <w:color w:val="1A1A1A"/>
          <w:sz w:val="22"/>
          <w:szCs w:val="22"/>
        </w:rPr>
        <w:t xml:space="preserve">Know the par for every item on your station for the expected covers.</w:t>
      </w:r>
    </w:p>
    <w:p>
      <w:pPr>
        <w:pStyle w:val="ListParagraph"/>
        <w:numPr>
          <w:ilvl w:val="0"/>
          <w:numId w:val="3"/>
        </w:numPr>
        <w:spacing w:after="60" w:before="60"/>
      </w:pPr>
      <w:r>
        <w:rPr>
          <w:rFonts w:ascii="Arial" w:cs="Arial" w:eastAsia="Arial" w:hAnsi="Arial"/>
          <w:color w:val="1A1A1A"/>
          <w:sz w:val="22"/>
          <w:szCs w:val="22"/>
        </w:rPr>
        <w:t xml:space="preserve">Over-prep items with the longest execution time (braises, slow reductions).</w:t>
      </w:r>
    </w:p>
    <w:p>
      <w:pPr>
        <w:pStyle w:val="ListParagraph"/>
        <w:numPr>
          <w:ilvl w:val="0"/>
          <w:numId w:val="3"/>
        </w:numPr>
        <w:spacing w:after="60" w:before="60"/>
      </w:pPr>
      <w:r>
        <w:rPr>
          <w:rFonts w:ascii="Arial" w:cs="Arial" w:eastAsia="Arial" w:hAnsi="Arial"/>
          <w:color w:val="1A1A1A"/>
          <w:sz w:val="22"/>
          <w:szCs w:val="22"/>
        </w:rPr>
        <w:t xml:space="preserve">Under-prep items that degrade fast once cut (avocado, banana, delicate herbs) - prep in waves through service.</w:t>
      </w:r>
    </w:p>
    <w:p>
      <w:pPr>
        <w:pStyle w:val="ListParagraph"/>
        <w:numPr>
          <w:ilvl w:val="0"/>
          <w:numId w:val="3"/>
        </w:numPr>
        <w:spacing w:after="60" w:before="60"/>
      </w:pPr>
      <w:r>
        <w:rPr>
          <w:rFonts w:ascii="Arial" w:cs="Arial" w:eastAsia="Arial" w:hAnsi="Arial"/>
          <w:color w:val="1A1A1A"/>
          <w:sz w:val="22"/>
          <w:szCs w:val="22"/>
        </w:rPr>
        <w:t xml:space="preserve">If you run low on anything, call it early. Never wait until it's gone.</w:t>
      </w:r>
    </w:p>
    <w:p>
      <w:pPr>
        <w:pStyle w:val="Heading3"/>
        <w:spacing w:after="80" w:before="180"/>
      </w:pPr>
      <w:r>
        <w:rPr>
          <w:rFonts w:ascii="Arial" w:cs="Arial" w:eastAsia="Arial" w:hAnsi="Arial"/>
          <w:b/>
          <w:bCs/>
          <w:color w:val="1A1A1A"/>
          <w:sz w:val="22"/>
          <w:szCs w:val="22"/>
        </w:rPr>
        <w:t xml:space="preserve">5.4 Cleanliness During Service</w:t>
      </w:r>
    </w:p>
    <w:p>
      <w:pPr>
        <w:pStyle w:val="ListParagraph"/>
        <w:numPr>
          <w:ilvl w:val="0"/>
          <w:numId w:val="3"/>
        </w:numPr>
        <w:spacing w:after="60" w:before="60"/>
      </w:pPr>
      <w:r>
        <w:rPr>
          <w:rFonts w:ascii="Arial" w:cs="Arial" w:eastAsia="Arial" w:hAnsi="Arial"/>
          <w:color w:val="1A1A1A"/>
          <w:sz w:val="22"/>
          <w:szCs w:val="22"/>
        </w:rPr>
        <w:t xml:space="preserve">Wipe your cutting board and station surface between every order when moving between proteins.</w:t>
      </w:r>
    </w:p>
    <w:p>
      <w:pPr>
        <w:pStyle w:val="ListParagraph"/>
        <w:numPr>
          <w:ilvl w:val="0"/>
          <w:numId w:val="3"/>
        </w:numPr>
        <w:spacing w:after="60" w:before="60"/>
      </w:pPr>
      <w:r>
        <w:rPr>
          <w:rFonts w:ascii="Arial" w:cs="Arial" w:eastAsia="Arial" w:hAnsi="Arial"/>
          <w:color w:val="1A1A1A"/>
          <w:sz w:val="22"/>
          <w:szCs w:val="22"/>
        </w:rPr>
        <w:t xml:space="preserve">Change sanitizer bucket every 2 hours minimum.</w:t>
      </w:r>
    </w:p>
    <w:p>
      <w:pPr>
        <w:pStyle w:val="ListParagraph"/>
        <w:numPr>
          <w:ilvl w:val="0"/>
          <w:numId w:val="3"/>
        </w:numPr>
        <w:spacing w:after="60" w:before="60"/>
      </w:pPr>
      <w:r>
        <w:rPr>
          <w:rFonts w:ascii="Arial" w:cs="Arial" w:eastAsia="Arial" w:hAnsi="Arial"/>
          <w:color w:val="1A1A1A"/>
          <w:sz w:val="22"/>
          <w:szCs w:val="22"/>
        </w:rPr>
        <w:t xml:space="preserve">Side towels changed when soiled. Never use one side towel for multiple tasks (e.g., never wipe and then grab a hot pan with the same towel).</w:t>
      </w:r>
    </w:p>
    <w:p>
      <w:pPr>
        <w:pStyle w:val="ListParagraph"/>
        <w:numPr>
          <w:ilvl w:val="0"/>
          <w:numId w:val="3"/>
        </w:numPr>
        <w:spacing w:after="60" w:before="60"/>
      </w:pPr>
      <w:r>
        <w:rPr>
          <w:rFonts w:ascii="Arial" w:cs="Arial" w:eastAsia="Arial" w:hAnsi="Arial"/>
          <w:color w:val="1A1A1A"/>
          <w:sz w:val="22"/>
          <w:szCs w:val="22"/>
        </w:rPr>
        <w:t xml:space="preserve">Trash stays out of guest sightlines. Empty before it overflows.</w:t>
      </w:r>
    </w:p>
    <w:p>
      <w:pPr>
        <w:pStyle w:val="ListParagraph"/>
        <w:numPr>
          <w:ilvl w:val="0"/>
          <w:numId w:val="3"/>
        </w:numPr>
        <w:spacing w:after="60" w:before="60"/>
      </w:pPr>
      <w:r>
        <w:rPr>
          <w:rFonts w:ascii="Arial" w:cs="Arial" w:eastAsia="Arial" w:hAnsi="Arial"/>
          <w:color w:val="1A1A1A"/>
          <w:sz w:val="22"/>
          <w:szCs w:val="22"/>
        </w:rPr>
        <w:t xml:space="preserve">Floor at your station kept clean and dry - call a dishwasher for any major spill.</w:t>
      </w:r>
    </w:p>
    <w:p>
      <w:pPr>
        <w:pStyle w:val="Heading3"/>
        <w:spacing w:after="80" w:before="180"/>
      </w:pPr>
      <w:r>
        <w:rPr>
          <w:rFonts w:ascii="Arial" w:cs="Arial" w:eastAsia="Arial" w:hAnsi="Arial"/>
          <w:b/>
          <w:bCs/>
          <w:color w:val="1A1A1A"/>
          <w:sz w:val="22"/>
          <w:szCs w:val="22"/>
        </w:rPr>
        <w:t xml:space="preserve">5.5 Chef Line Check</w:t>
      </w:r>
    </w:p>
    <w:p>
      <w:pPr>
        <w:pStyle w:val="ListParagraph"/>
        <w:numPr>
          <w:ilvl w:val="0"/>
          <w:numId w:val="3"/>
        </w:numPr>
        <w:spacing w:after="60" w:before="60"/>
      </w:pPr>
      <w:r>
        <w:rPr>
          <w:rFonts w:ascii="Arial" w:cs="Arial" w:eastAsia="Arial" w:hAnsi="Arial"/>
          <w:color w:val="1A1A1A"/>
          <w:sz w:val="22"/>
          <w:szCs w:val="22"/>
        </w:rPr>
        <w:t xml:space="preserve">Before service, chef / sous performs a line check on every station.</w:t>
      </w:r>
    </w:p>
    <w:p>
      <w:pPr>
        <w:pStyle w:val="ListParagraph"/>
        <w:numPr>
          <w:ilvl w:val="0"/>
          <w:numId w:val="3"/>
        </w:numPr>
        <w:spacing w:after="60" w:before="60"/>
      </w:pPr>
      <w:r>
        <w:rPr>
          <w:rFonts w:ascii="Arial" w:cs="Arial" w:eastAsia="Arial" w:hAnsi="Arial"/>
          <w:color w:val="1A1A1A"/>
          <w:sz w:val="22"/>
          <w:szCs w:val="22"/>
        </w:rPr>
        <w:t xml:space="preserve">Expect: taste of every sauce, visual on every insert, temp check on hot and cold holds, confirmation of par stock.</w:t>
      </w:r>
    </w:p>
    <w:p>
      <w:pPr>
        <w:pStyle w:val="ListParagraph"/>
        <w:numPr>
          <w:ilvl w:val="0"/>
          <w:numId w:val="3"/>
        </w:numPr>
        <w:spacing w:after="60" w:before="60"/>
      </w:pPr>
      <w:r>
        <w:rPr>
          <w:rFonts w:ascii="Arial" w:cs="Arial" w:eastAsia="Arial" w:hAnsi="Arial"/>
          <w:color w:val="1A1A1A"/>
          <w:sz w:val="22"/>
          <w:szCs w:val="22"/>
        </w:rPr>
        <w:t xml:space="preserve">Any callout from chef must be corrected immediately, not acknowledged and left.</w:t>
      </w:r>
    </w:p>
    <w:p>
      <w:pPr>
        <w:pStyle w:val="Heading2"/>
        <w:spacing w:after="120" w:before="240"/>
      </w:pPr>
      <w:r>
        <w:rPr>
          <w:rFonts w:ascii="Arial" w:cs="Arial" w:eastAsia="Arial" w:hAnsi="Arial"/>
          <w:b/>
          <w:bCs/>
          <w:color w:val="1F3A5F"/>
          <w:sz w:val="26"/>
          <w:szCs w:val="26"/>
        </w:rPr>
        <w:t xml:space="preserve">6. Safety &amp; Compliance</w:t>
      </w:r>
    </w:p>
    <w:p>
      <w:pPr>
        <w:pStyle w:val="ListParagraph"/>
        <w:numPr>
          <w:ilvl w:val="0"/>
          <w:numId w:val="2"/>
        </w:numPr>
        <w:spacing w:after="40" w:before="40"/>
      </w:pPr>
      <w:r>
        <w:rPr>
          <w:rFonts w:ascii="Arial" w:cs="Arial" w:eastAsia="Arial" w:hAnsi="Arial"/>
          <w:color w:val="1A1A1A"/>
          <w:sz w:val="22"/>
          <w:szCs w:val="22"/>
        </w:rPr>
        <w:t xml:space="preserve">Knives kept sharp, stored in designated holders. A sharp knife is safer than a dull one.</w:t>
      </w:r>
    </w:p>
    <w:p>
      <w:pPr>
        <w:pStyle w:val="ListParagraph"/>
        <w:numPr>
          <w:ilvl w:val="0"/>
          <w:numId w:val="2"/>
        </w:numPr>
        <w:spacing w:after="40" w:before="40"/>
      </w:pPr>
      <w:r>
        <w:rPr>
          <w:rFonts w:ascii="Arial" w:cs="Arial" w:eastAsia="Arial" w:hAnsi="Arial"/>
          <w:color w:val="1A1A1A"/>
          <w:sz w:val="22"/>
          <w:szCs w:val="22"/>
        </w:rPr>
        <w:t xml:space="preserve">Wet floors around the station are a critical hazard - dry immediately and call for a mop if needed.</w:t>
      </w:r>
    </w:p>
    <w:p>
      <w:pPr>
        <w:pStyle w:val="ListParagraph"/>
        <w:numPr>
          <w:ilvl w:val="0"/>
          <w:numId w:val="2"/>
        </w:numPr>
        <w:spacing w:after="40" w:before="40"/>
      </w:pPr>
      <w:r>
        <w:rPr>
          <w:rFonts w:ascii="Arial" w:cs="Arial" w:eastAsia="Arial" w:hAnsi="Arial"/>
          <w:color w:val="1A1A1A"/>
          <w:sz w:val="22"/>
          <w:szCs w:val="22"/>
        </w:rPr>
        <w:t xml:space="preserve">Hot pan handles covered with a side towel are signaled by placing flour on the handle (venue standard) - do not touch a pan with flour on the handle without protection.</w:t>
      </w:r>
    </w:p>
    <w:p>
      <w:pPr>
        <w:pStyle w:val="ListParagraph"/>
        <w:numPr>
          <w:ilvl w:val="0"/>
          <w:numId w:val="2"/>
        </w:numPr>
        <w:spacing w:after="40" w:before="40"/>
      </w:pPr>
      <w:r>
        <w:rPr>
          <w:rFonts w:ascii="Arial" w:cs="Arial" w:eastAsia="Arial" w:hAnsi="Arial"/>
          <w:color w:val="1A1A1A"/>
          <w:sz w:val="22"/>
          <w:szCs w:val="22"/>
        </w:rPr>
        <w:t xml:space="preserve">Communicate clearly: "Behind", "Hot", "Corner", "Sharp" - every time.</w:t>
      </w:r>
    </w:p>
    <w:p>
      <w:pPr>
        <w:pStyle w:val="Heading2"/>
        <w:spacing w:after="120" w:before="240"/>
      </w:pPr>
      <w:r>
        <w:rPr>
          <w:rFonts w:ascii="Arial" w:cs="Arial" w:eastAsia="Arial" w:hAnsi="Arial"/>
          <w:b/>
          <w:bCs/>
          <w:color w:val="1F3A5F"/>
          <w:sz w:val="26"/>
          <w:szCs w:val="26"/>
        </w:rPr>
        <w:t xml:space="preserve">7. Escalation &amp; Red Flags</w:t>
      </w:r>
    </w:p>
    <w:p>
      <w:pPr>
        <w:spacing w:after="40" w:before="40"/>
      </w:pPr>
      <w:r>
        <w:rPr>
          <w:rFonts w:ascii="Arial" w:cs="Arial" w:eastAsia="Arial" w:hAnsi="Arial"/>
          <w:i/>
          <w:iCs/>
          <w:color w:val="6B6B6B"/>
          <w:sz w:val="20"/>
          <w:szCs w:val="20"/>
        </w:rPr>
        <w:t xml:space="preserve">If any of the following occur, stop and notify a manager immediately.</w:t>
      </w:r>
    </w:p>
    <w:p>
      <w:pPr>
        <w:pStyle w:val="ListParagraph"/>
        <w:numPr>
          <w:ilvl w:val="0"/>
          <w:numId w:val="2"/>
        </w:numPr>
        <w:spacing w:after="40" w:before="40"/>
      </w:pPr>
      <w:r>
        <w:rPr>
          <w:rFonts w:ascii="Arial" w:cs="Arial" w:eastAsia="Arial" w:hAnsi="Arial"/>
          <w:color w:val="1A1A1A"/>
          <w:sz w:val="22"/>
          <w:szCs w:val="22"/>
        </w:rPr>
        <w:t xml:space="preserve">Out-of-stock mid-service on a key menu item.</w:t>
      </w:r>
    </w:p>
    <w:p>
      <w:pPr>
        <w:pStyle w:val="ListParagraph"/>
        <w:numPr>
          <w:ilvl w:val="0"/>
          <w:numId w:val="2"/>
        </w:numPr>
        <w:spacing w:after="40" w:before="40"/>
      </w:pPr>
      <w:r>
        <w:rPr>
          <w:rFonts w:ascii="Arial" w:cs="Arial" w:eastAsia="Arial" w:hAnsi="Arial"/>
          <w:color w:val="1A1A1A"/>
          <w:sz w:val="22"/>
          <w:szCs w:val="22"/>
        </w:rPr>
        <w:t xml:space="preserve">Cold-hold or hot-hold drifting out of range.</w:t>
      </w:r>
    </w:p>
    <w:p>
      <w:pPr>
        <w:pStyle w:val="ListParagraph"/>
        <w:numPr>
          <w:ilvl w:val="0"/>
          <w:numId w:val="2"/>
        </w:numPr>
        <w:spacing w:after="40" w:before="40"/>
      </w:pPr>
      <w:r>
        <w:rPr>
          <w:rFonts w:ascii="Arial" w:cs="Arial" w:eastAsia="Arial" w:hAnsi="Arial"/>
          <w:color w:val="1A1A1A"/>
          <w:sz w:val="22"/>
          <w:szCs w:val="22"/>
        </w:rPr>
        <w:t xml:space="preserve">Station equipment malfunction (burner, flat-top, salamander).</w:t>
      </w:r>
    </w:p>
    <w:p>
      <w:pPr>
        <w:pStyle w:val="ListParagraph"/>
        <w:numPr>
          <w:ilvl w:val="0"/>
          <w:numId w:val="2"/>
        </w:numPr>
        <w:spacing w:after="40" w:before="40"/>
      </w:pPr>
      <w:r>
        <w:rPr>
          <w:rFonts w:ascii="Arial" w:cs="Arial" w:eastAsia="Arial" w:hAnsi="Arial"/>
          <w:color w:val="1A1A1A"/>
          <w:sz w:val="22"/>
          <w:szCs w:val="22"/>
        </w:rPr>
        <w:t xml:space="preserve">Any injury - burn, cut, slip - stop, notify chef, follow incident reporting.</w:t>
      </w:r>
    </w:p>
    <w:p>
      <w:pPr>
        <w:pStyle w:val="Heading2"/>
        <w:spacing w:after="120" w:before="240"/>
      </w:pPr>
      <w:r>
        <w:rPr>
          <w:rFonts w:ascii="Arial" w:cs="Arial" w:eastAsia="Arial" w:hAnsi="Arial"/>
          <w:b/>
          <w:bCs/>
          <w:color w:val="1F3A5F"/>
          <w:sz w:val="26"/>
          <w:szCs w:val="26"/>
        </w:rPr>
        <w:t xml:space="preserve">8. Notes &amp; Customization</w:t>
      </w:r>
    </w:p>
    <w:p>
      <w:pPr>
        <w:spacing w:after="60" w:before="60"/>
      </w:pPr>
      <w:r>
        <w:rPr>
          <w:rFonts w:ascii="Arial" w:cs="Arial" w:eastAsia="Arial" w:hAnsi="Arial"/>
          <w:color w:val="1A1A1A"/>
          <w:sz w:val="22"/>
          <w:szCs w:val="22"/>
        </w:rPr>
        <w:t xml:space="preserve">Attach your venue's station diagrams, color-coded board legend, and par sheets. Upload to Garnysh to assign the station setup SOP to every new line cook and verify mise en place via photo upload at line check.</w:t>
      </w:r>
    </w:p>
    <w:p>
      <w:pPr>
        <w:pBdr>
          <w:bottom w:val="single" w:color="1F3A5F" w:sz="6" w:space="1"/>
        </w:pBdr>
        <w:spacing w:after="120" w:before="80"/>
      </w:pPr>
      <w:r>
        <w:t xml:space="preserve"/>
      </w:r>
    </w:p>
    <w:p>
      <w:pPr>
        <w:pStyle w:val="Heading2"/>
        <w:spacing w:after="120" w:before="240"/>
      </w:pPr>
      <w:r>
        <w:rPr>
          <w:rFonts w:ascii="Arial" w:cs="Arial" w:eastAsia="Arial" w:hAnsi="Arial"/>
          <w:b/>
          <w:bCs/>
          <w:color w:val="1F3A5F"/>
          <w:sz w:val="26"/>
          <w:szCs w:val="26"/>
        </w:rPr>
        <w:t xml:space="preserve">Acknowledgement &amp; Sign-off</w:t>
      </w:r>
    </w:p>
    <w:p>
      <w:pPr>
        <w:spacing w:after="60" w:before="60"/>
      </w:pPr>
      <w:r>
        <w:rPr>
          <w:rFonts w:ascii="Arial" w:cs="Arial" w:eastAsia="Arial" w:hAnsi="Arial"/>
          <w:color w:val="1A1A1A"/>
          <w:sz w:val="22"/>
          <w:szCs w:val="22"/>
        </w:rPr>
        <w:t xml:space="preserve">By signing below, I confirm I have read, understood, and been trained on this SOP.</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8D3CB" w:sz="4"/>
              <w:left w:val="single" w:color="D8D3CB" w:sz="4"/>
              <w:bottom w:val="single" w:color="D8D3CB" w:sz="4"/>
              <w:right w:val="single" w:color="D8D3CB" w:sz="4"/>
            </w:tcBorders>
            <w:shd w:fill="F4F1EC" w:val="clear"/>
            <w:tcMar>
              <w:top w:type="dxa" w:w="120"/>
              <w:left w:type="dxa" w:w="140"/>
              <w:bottom w:type="dxa" w:w="120"/>
              <w:right w:type="dxa" w:w="140"/>
            </w:tcMar>
          </w:tcPr>
          <w:p>
            <w:r>
              <w:rPr>
                <w:rFonts w:ascii="Arial" w:cs="Arial" w:eastAsia="Arial" w:hAnsi="Arial"/>
                <w:b/>
                <w:bCs/>
                <w:color w:val="1F3A5F"/>
                <w:sz w:val="20"/>
                <w:szCs w:val="20"/>
              </w:rPr>
              <w:t xml:space="preserve">Employee Name</w:t>
            </w:r>
          </w:p>
        </w:tc>
        <w:tc>
          <w:tcPr>
            <w:tcW w:type="dxa" w:w="6760"/>
            <w:tcBorders>
              <w:top w:val="single" w:color="D8D3CB" w:sz="4"/>
              <w:left w:val="single" w:color="D8D3CB" w:sz="4"/>
              <w:bottom w:val="single" w:color="D8D3CB" w:sz="4"/>
              <w:right w:val="single" w:color="D8D3CB" w:sz="4"/>
            </w:tcBorders>
            <w:tcMar>
              <w:top w:type="dxa" w:w="120"/>
              <w:left w:type="dxa" w:w="140"/>
              <w:bottom w:type="dxa" w:w="120"/>
              <w:right w:type="dxa" w:w="140"/>
            </w:tcMar>
          </w:tcPr>
          <w:p>
            <w:r>
              <w:rPr>
                <w:rFonts w:ascii="Arial" w:cs="Arial" w:eastAsia="Arial" w:hAnsi="Arial"/>
                <w:sz w:val="22"/>
                <w:szCs w:val="22"/>
              </w:rPr>
              <w:t xml:space="preserve"> </w:t>
            </w:r>
          </w:p>
        </w:tc>
      </w:tr>
      <w:tr>
        <w:tc>
          <w:tcPr>
            <w:tcW w:type="dxa" w:w="2600"/>
            <w:tcBorders>
              <w:top w:val="single" w:color="D8D3CB" w:sz="4"/>
              <w:left w:val="single" w:color="D8D3CB" w:sz="4"/>
              <w:bottom w:val="single" w:color="D8D3CB" w:sz="4"/>
              <w:right w:val="single" w:color="D8D3CB" w:sz="4"/>
            </w:tcBorders>
            <w:shd w:fill="F4F1EC" w:val="clear"/>
            <w:tcMar>
              <w:top w:type="dxa" w:w="120"/>
              <w:left w:type="dxa" w:w="140"/>
              <w:bottom w:type="dxa" w:w="120"/>
              <w:right w:type="dxa" w:w="140"/>
            </w:tcMar>
          </w:tcPr>
          <w:p>
            <w:r>
              <w:rPr>
                <w:rFonts w:ascii="Arial" w:cs="Arial" w:eastAsia="Arial" w:hAnsi="Arial"/>
                <w:b/>
                <w:bCs/>
                <w:color w:val="1F3A5F"/>
                <w:sz w:val="20"/>
                <w:szCs w:val="20"/>
              </w:rPr>
              <w:t xml:space="preserve">Signature</w:t>
            </w:r>
          </w:p>
        </w:tc>
        <w:tc>
          <w:tcPr>
            <w:tcW w:type="dxa" w:w="6760"/>
            <w:tcBorders>
              <w:top w:val="single" w:color="D8D3CB" w:sz="4"/>
              <w:left w:val="single" w:color="D8D3CB" w:sz="4"/>
              <w:bottom w:val="single" w:color="D8D3CB" w:sz="4"/>
              <w:right w:val="single" w:color="D8D3CB" w:sz="4"/>
            </w:tcBorders>
            <w:tcMar>
              <w:top w:type="dxa" w:w="120"/>
              <w:left w:type="dxa" w:w="140"/>
              <w:bottom w:type="dxa" w:w="120"/>
              <w:right w:type="dxa" w:w="140"/>
            </w:tcMar>
          </w:tcPr>
          <w:p>
            <w:r>
              <w:rPr>
                <w:rFonts w:ascii="Arial" w:cs="Arial" w:eastAsia="Arial" w:hAnsi="Arial"/>
                <w:sz w:val="22"/>
                <w:szCs w:val="22"/>
              </w:rPr>
              <w:t xml:space="preserve"> </w:t>
            </w:r>
          </w:p>
        </w:tc>
      </w:tr>
      <w:tr>
        <w:tc>
          <w:tcPr>
            <w:tcW w:type="dxa" w:w="2600"/>
            <w:tcBorders>
              <w:top w:val="single" w:color="D8D3CB" w:sz="4"/>
              <w:left w:val="single" w:color="D8D3CB" w:sz="4"/>
              <w:bottom w:val="single" w:color="D8D3CB" w:sz="4"/>
              <w:right w:val="single" w:color="D8D3CB" w:sz="4"/>
            </w:tcBorders>
            <w:shd w:fill="F4F1EC" w:val="clear"/>
            <w:tcMar>
              <w:top w:type="dxa" w:w="120"/>
              <w:left w:type="dxa" w:w="140"/>
              <w:bottom w:type="dxa" w:w="120"/>
              <w:right w:type="dxa" w:w="140"/>
            </w:tcMar>
          </w:tcPr>
          <w:p>
            <w:r>
              <w:rPr>
                <w:rFonts w:ascii="Arial" w:cs="Arial" w:eastAsia="Arial" w:hAnsi="Arial"/>
                <w:b/>
                <w:bCs/>
                <w:color w:val="1F3A5F"/>
                <w:sz w:val="20"/>
                <w:szCs w:val="20"/>
              </w:rPr>
              <w:t xml:space="preserve">Date</w:t>
            </w:r>
          </w:p>
        </w:tc>
        <w:tc>
          <w:tcPr>
            <w:tcW w:type="dxa" w:w="6760"/>
            <w:tcBorders>
              <w:top w:val="single" w:color="D8D3CB" w:sz="4"/>
              <w:left w:val="single" w:color="D8D3CB" w:sz="4"/>
              <w:bottom w:val="single" w:color="D8D3CB" w:sz="4"/>
              <w:right w:val="single" w:color="D8D3CB" w:sz="4"/>
            </w:tcBorders>
            <w:tcMar>
              <w:top w:type="dxa" w:w="120"/>
              <w:left w:type="dxa" w:w="140"/>
              <w:bottom w:type="dxa" w:w="120"/>
              <w:right w:type="dxa" w:w="140"/>
            </w:tcMar>
          </w:tcPr>
          <w:p>
            <w:r>
              <w:rPr>
                <w:rFonts w:ascii="Arial" w:cs="Arial" w:eastAsia="Arial" w:hAnsi="Arial"/>
                <w:sz w:val="22"/>
                <w:szCs w:val="22"/>
              </w:rPr>
              <w:t xml:space="preserve"> </w:t>
            </w:r>
          </w:p>
        </w:tc>
      </w:tr>
      <w:tr>
        <w:tc>
          <w:tcPr>
            <w:tcW w:type="dxa" w:w="2600"/>
            <w:tcBorders>
              <w:top w:val="single" w:color="D8D3CB" w:sz="4"/>
              <w:left w:val="single" w:color="D8D3CB" w:sz="4"/>
              <w:bottom w:val="single" w:color="D8D3CB" w:sz="4"/>
              <w:right w:val="single" w:color="D8D3CB" w:sz="4"/>
            </w:tcBorders>
            <w:shd w:fill="F4F1EC" w:val="clear"/>
            <w:tcMar>
              <w:top w:type="dxa" w:w="120"/>
              <w:left w:type="dxa" w:w="140"/>
              <w:bottom w:type="dxa" w:w="120"/>
              <w:right w:type="dxa" w:w="140"/>
            </w:tcMar>
          </w:tcPr>
          <w:p>
            <w:r>
              <w:rPr>
                <w:rFonts w:ascii="Arial" w:cs="Arial" w:eastAsia="Arial" w:hAnsi="Arial"/>
                <w:b/>
                <w:bCs/>
                <w:color w:val="1F3A5F"/>
                <w:sz w:val="20"/>
                <w:szCs w:val="20"/>
              </w:rPr>
              <w:t xml:space="preserve">Manager Signature</w:t>
            </w:r>
          </w:p>
        </w:tc>
        <w:tc>
          <w:tcPr>
            <w:tcW w:type="dxa" w:w="6760"/>
            <w:tcBorders>
              <w:top w:val="single" w:color="D8D3CB" w:sz="4"/>
              <w:left w:val="single" w:color="D8D3CB" w:sz="4"/>
              <w:bottom w:val="single" w:color="D8D3CB" w:sz="4"/>
              <w:right w:val="single" w:color="D8D3CB" w:sz="4"/>
            </w:tcBorders>
            <w:tcMar>
              <w:top w:type="dxa" w:w="120"/>
              <w:left w:type="dxa" w:w="140"/>
              <w:bottom w:type="dxa" w:w="120"/>
              <w:right w:type="dxa" w:w="140"/>
            </w:tcMar>
          </w:tcPr>
          <w:p>
            <w:r>
              <w:rPr>
                <w:rFonts w:ascii="Arial" w:cs="Arial" w:eastAsia="Arial" w:hAnsi="Arial"/>
                <w:sz w:val="22"/>
                <w:szCs w:val="22"/>
              </w:rPr>
              <w:t xml:space="preserve"> </w:t>
            </w:r>
          </w:p>
        </w:tc>
      </w:tr>
    </w:tbl>
    <w:p>
      <w:pPr>
        <w:spacing w:after="200" w:before="200"/>
      </w:pPr>
      <w:r>
        <w:t xml:space="preserve"/>
      </w:r>
    </w:p>
    <w:p>
      <w:pPr>
        <w:jc w:val="center"/>
      </w:pPr>
      <w:r>
        <w:rPr>
          <w:rFonts w:ascii="Arial" w:cs="Arial" w:eastAsia="Arial" w:hAnsi="Arial"/>
          <w:i/>
          <w:iCs/>
          <w:color w:val="6B6B6B"/>
          <w:sz w:val="18"/>
          <w:szCs w:val="18"/>
        </w:rPr>
        <w:t xml:space="preserve">This template is provided by Garnysh - the Shift-Ready platform for hospitality teams.</w:t>
      </w:r>
    </w:p>
    <w:p>
      <w:pPr>
        <w:jc w:val="center"/>
      </w:pPr>
      <w:r>
        <w:rPr>
          <w:rFonts w:ascii="Arial" w:cs="Arial" w:eastAsia="Arial" w:hAnsi="Arial"/>
          <w:i/>
          <w:iCs/>
          <w:color w:val="6B6B6B"/>
          <w:sz w:val="18"/>
          <w:szCs w:val="18"/>
        </w:rPr>
        <w:t xml:space="preserve">Upload this SOP to Garnysh to train your staff automatically and track completion.</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3CB" w:sz="6" w:space="4"/>
      </w:pBdr>
      <w:spacing w:before="60"/>
      <w:jc w:val="center"/>
    </w:pPr>
    <w:r>
      <w:rPr>
        <w:rFonts w:ascii="Arial" w:cs="Arial" w:eastAsia="Arial" w:hAnsi="Arial"/>
        <w:color w:val="6B6B6B"/>
        <w:sz w:val="18"/>
        <w:szCs w:val="18"/>
      </w:rPr>
      <w:t xml:space="preserve">Powered by Garnysh   ·   garnysh.co   ·   </w:t>
    </w:r>
    <w:r>
      <w:rPr>
        <w:rFonts w:ascii="Arial" w:cs="Arial" w:eastAsia="Arial" w:hAnsi="Arial"/>
        <w:color w:val="6B6B6B"/>
        <w:sz w:val="18"/>
        <w:szCs w:val="18"/>
      </w:rPr>
      <w:t xml:space="preserve">Page </w:t>
    </w:r>
    <w:r>
      <w:rPr>
        <w:rFonts w:ascii="Arial" w:cs="Arial" w:eastAsia="Arial" w:hAnsi="Arial"/>
        <w:color w:val="6B6B6B"/>
        <w:sz w:val="18"/>
        <w:szCs w:val="18"/>
      </w:rPr>
      <w:fldChar w:fldCharType="begin"/>
      <w:instrText xml:space="preserve">PAGE</w:instrText>
      <w:fldChar w:fldCharType="separate"/>
      <w:fldChar w:fldCharType="end"/>
    </w:r>
    <w:r>
      <w:rPr>
        <w:rFonts w:ascii="Arial" w:cs="Arial" w:eastAsia="Arial" w:hAnsi="Arial"/>
        <w:color w:val="6B6B6B"/>
        <w:sz w:val="18"/>
        <w:szCs w:val="18"/>
      </w:rPr>
      <w:t xml:space="preserve"> of </w:t>
    </w:r>
    <w:r>
      <w:rPr>
        <w:rFonts w:ascii="Arial" w:cs="Arial" w:eastAsia="Arial" w:hAnsi="Arial"/>
        <w:color w:val="6B6B6B"/>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4572E" w:sz="12" w:space="4"/>
      </w:pBdr>
      <w:spacing w:after="60"/>
    </w:pPr>
    <w:r>
      <w:rPr>
        <w:rFonts w:ascii="Arial" w:cs="Arial" w:eastAsia="Arial" w:hAnsi="Arial"/>
        <w:b/>
        <w:bCs/>
        <w:color w:val="1F3A5F"/>
        <w:sz w:val="24"/>
        <w:szCs w:val="24"/>
      </w:rPr>
      <w:t xml:space="preserve">GARNYSH</w:t>
    </w:r>
    <w:r>
      <w:rPr>
        <w:rFonts w:ascii="Arial" w:cs="Arial" w:eastAsia="Arial" w:hAnsi="Arial"/>
        <w:color w:val="6B6B6B"/>
        <w:sz w:val="20"/>
        <w:szCs w:val="20"/>
      </w:rPr>
      <w:t xml:space="preserve">   |   </w:t>
    </w:r>
    <w:r>
      <w:rPr>
        <w:rFonts w:ascii="Arial" w:cs="Arial" w:eastAsia="Arial" w:hAnsi="Arial"/>
        <w:b/>
        <w:bCs/>
        <w:color w:val="6B6B6B"/>
        <w:sz w:val="20"/>
        <w:szCs w:val="20"/>
      </w:rPr>
      <w:t xml:space="preserve">SOP TEMPLATE</w:t>
    </w:r>
    <w:r>
      <w:rPr>
        <w:rFonts w:ascii="Arial" w:cs="Arial" w:eastAsia="Arial" w:hAnsi="Arial"/>
        <w:color w:val="6B6B6B"/>
        <w:sz w:val="20"/>
        <w:szCs w:val="20"/>
      </w:rPr>
      <w:t xml:space="preserve">   ·   </w:t>
    </w:r>
    <w:r>
      <w:rPr>
        <w:rFonts w:ascii="Arial" w:cs="Arial" w:eastAsia="Arial" w:hAnsi="Arial"/>
        <w:color w:val="6B6B6B"/>
        <w:sz w:val="20"/>
        <w:szCs w:val="20"/>
      </w:rPr>
      <w:t xml:space="preserve">LINE COOK STATION SETUP &amp; MISE EN PLACE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1F3A5F"/>
      <w:sz w:val="36"/>
      <w:szCs w:val="36"/>
    </w:rPr>
  </w:style>
  <w:style w:type="paragraph" w:styleId="Heading2">
    <w:name w:val="Heading 2"/>
    <w:basedOn w:val="Normal"/>
    <w:next w:val="Normal"/>
    <w:qFormat/>
    <w:pPr>
      <w:spacing w:after="120" w:before="240"/>
      <w:outlineLvl w:val="1"/>
    </w:pPr>
    <w:rPr>
      <w:rFonts w:ascii="Arial" w:cs="Arial" w:eastAsia="Arial" w:hAnsi="Arial"/>
      <w:b/>
      <w:bCs/>
      <w:color w:val="1F3A5F"/>
      <w:sz w:val="26"/>
      <w:szCs w:val="26"/>
    </w:rPr>
  </w:style>
  <w:style w:type="paragraph" w:styleId="Heading3">
    <w:name w:val="Heading 3"/>
    <w:basedOn w:val="Normal"/>
    <w:next w:val="Normal"/>
    <w:qFormat/>
    <w:pPr>
      <w:spacing w:after="80" w:before="180"/>
      <w:outlineLvl w:val="2"/>
    </w:pPr>
    <w:rPr>
      <w:rFonts w:ascii="Arial" w:cs="Arial" w:eastAsia="Arial" w:hAnsi="Arial"/>
      <w:b/>
      <w:bCs/>
      <w:color w:val="1A1A1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Line Cook Station Setup &amp; Mise en Place</dc:title>
  <dc:creator>Garnysh</dc:creator>
  <dc:description>How a line cook sets up a station to execute through a full rush - consistently, cleanly, fast.</dc:description>
  <cp:lastModifiedBy>Un-named</cp:lastModifiedBy>
  <cp:revision>1</cp:revision>
  <dcterms:created xsi:type="dcterms:W3CDTF">2026-04-21T17:20:11.666Z</dcterms:created>
  <dcterms:modified xsi:type="dcterms:W3CDTF">2026-04-21T17:20:11.666Z</dcterms:modified>
</cp:coreProperties>
</file>

<file path=docProps/custom.xml><?xml version="1.0" encoding="utf-8"?>
<Properties xmlns="http://schemas.openxmlformats.org/officeDocument/2006/custom-properties" xmlns:vt="http://schemas.openxmlformats.org/officeDocument/2006/docPropsVTypes"/>
</file>